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30" w:rsidRPr="009C5CFF" w:rsidRDefault="009C5CFF">
      <w:pPr>
        <w:rPr>
          <w:b/>
          <w:bCs/>
          <w:sz w:val="32"/>
          <w:szCs w:val="32"/>
        </w:rPr>
      </w:pPr>
      <w:bookmarkStart w:id="0" w:name="_GoBack"/>
      <w:bookmarkEnd w:id="0"/>
      <w:r w:rsidRPr="009C5CFF">
        <w:rPr>
          <w:b/>
          <w:bCs/>
          <w:sz w:val="32"/>
          <w:szCs w:val="32"/>
        </w:rPr>
        <w:t>Riskbedömning av arrangemang med anledning av covid-19</w:t>
      </w:r>
    </w:p>
    <w:p w:rsidR="009C5CFF" w:rsidRDefault="009C5CFF">
      <w:r>
        <w:t>Utifrån regeringens beslut om att förbjuda offentliga</w:t>
      </w:r>
      <w:r w:rsidR="00915688">
        <w:t xml:space="preserve"> tillställningar med fler än 50</w:t>
      </w:r>
      <w:r>
        <w:t xml:space="preserve"> deltagare och Folkhälsomyndighetens rekommendationer för övriga arrangemang (se nedan) är vi tvungna att genomföra en riskbedömning av all verksamhet d.v.s. kurser och kulturarrangemang.</w:t>
      </w:r>
    </w:p>
    <w:p w:rsidR="009C5CFF" w:rsidRPr="005E4AAE" w:rsidRDefault="009C5CFF" w:rsidP="009C5CFF">
      <w:pPr>
        <w:pStyle w:val="Default"/>
        <w:rPr>
          <w:rFonts w:asciiTheme="minorHAnsi" w:hAnsiTheme="minorHAnsi" w:cstheme="minorHAnsi"/>
          <w:b/>
          <w:bCs/>
        </w:rPr>
      </w:pPr>
      <w:r w:rsidRPr="005E4AAE">
        <w:rPr>
          <w:rFonts w:asciiTheme="minorHAnsi" w:hAnsiTheme="minorHAnsi" w:cstheme="minorHAnsi"/>
          <w:b/>
          <w:bCs/>
        </w:rPr>
        <w:t>Rekommendation från Folkhälsomyndigheten:</w:t>
      </w:r>
    </w:p>
    <w:p w:rsidR="009C5CFF" w:rsidRDefault="009C5CFF" w:rsidP="009C5CFF">
      <w:pPr>
        <w:pStyle w:val="Default"/>
        <w:rPr>
          <w:rFonts w:asciiTheme="minorHAnsi" w:hAnsiTheme="minorHAnsi" w:cstheme="minorHAnsi"/>
          <w:i/>
          <w:iCs/>
          <w:sz w:val="22"/>
          <w:szCs w:val="22"/>
        </w:rPr>
      </w:pPr>
      <w:r w:rsidRPr="009C5CFF">
        <w:rPr>
          <w:rFonts w:asciiTheme="minorHAnsi" w:hAnsiTheme="minorHAnsi" w:cstheme="minorHAnsi"/>
          <w:i/>
          <w:iCs/>
          <w:sz w:val="22"/>
          <w:szCs w:val="22"/>
        </w:rPr>
        <w:t>För alla övriga evenemang och sammankomster rekommenderas riskbedömning före genomförandet för att utvärdera eventuella risker och för att kunna vidta riskreducerande åtgärder. För kurser, seminarier och andra evenemang som involverar hälso- och sjukvårdssektorn eller deltagare med andra för samhället kritiska funktioner bör särskild försiktighet iakttas. Det är arrangören som ansvarar för riskbedömningen</w:t>
      </w:r>
      <w:r w:rsidRPr="009C5CFF">
        <w:rPr>
          <w:rFonts w:asciiTheme="minorHAnsi" w:hAnsiTheme="minorHAnsi" w:cstheme="minorHAnsi"/>
          <w:i/>
          <w:iCs/>
        </w:rPr>
        <w:br/>
      </w:r>
      <w:r w:rsidRPr="009C5CFF">
        <w:rPr>
          <w:rFonts w:asciiTheme="minorHAnsi" w:hAnsiTheme="minorHAnsi" w:cstheme="minorHAnsi"/>
          <w:i/>
          <w:iCs/>
          <w:sz w:val="22"/>
          <w:szCs w:val="22"/>
        </w:rPr>
        <w:t>Digitala möten så som Skype-möten eller webbseminarier bör generellt övervägas som alternativ. Vid alla evenemang bör arrangören vara extra noga med att personer med symtom inte deltar och att bra möjligheter till en god handhygien finns.</w:t>
      </w:r>
    </w:p>
    <w:p w:rsidR="009C5CFF" w:rsidRDefault="009C5CFF" w:rsidP="009C5CFF">
      <w:pPr>
        <w:pStyle w:val="Default"/>
        <w:rPr>
          <w:rFonts w:asciiTheme="minorHAnsi" w:hAnsiTheme="minorHAnsi" w:cstheme="minorHAnsi"/>
          <w:i/>
          <w:iCs/>
          <w:sz w:val="22"/>
          <w:szCs w:val="22"/>
        </w:rPr>
      </w:pPr>
    </w:p>
    <w:p w:rsidR="009C5CFF" w:rsidRPr="00AC21BB" w:rsidRDefault="009C5CFF" w:rsidP="009C5CFF">
      <w:pPr>
        <w:pStyle w:val="Default"/>
        <w:rPr>
          <w:rFonts w:asciiTheme="minorHAnsi" w:hAnsiTheme="minorHAnsi" w:cstheme="minorHAnsi"/>
          <w:b/>
          <w:color w:val="FF0000"/>
          <w:sz w:val="22"/>
          <w:szCs w:val="22"/>
        </w:rPr>
      </w:pPr>
      <w:r w:rsidRPr="00AC21BB">
        <w:rPr>
          <w:rFonts w:asciiTheme="minorHAnsi" w:hAnsiTheme="minorHAnsi" w:cstheme="minorHAnsi"/>
          <w:b/>
          <w:color w:val="FF0000"/>
          <w:sz w:val="22"/>
          <w:szCs w:val="22"/>
        </w:rPr>
        <w:t>Vi måste därför be dig som cirkelledare fylla i följande frågeformulär och omgående skicka tillbaka det till oss.</w:t>
      </w:r>
    </w:p>
    <w:p w:rsidR="009C5CFF" w:rsidRPr="00AC21BB" w:rsidRDefault="009C5CFF" w:rsidP="009C5CFF">
      <w:pPr>
        <w:pStyle w:val="Default"/>
        <w:rPr>
          <w:rFonts w:asciiTheme="minorHAnsi" w:hAnsiTheme="minorHAnsi" w:cstheme="minorHAnsi"/>
          <w:b/>
          <w:color w:val="FF0000"/>
          <w:sz w:val="22"/>
          <w:szCs w:val="22"/>
        </w:rPr>
      </w:pPr>
      <w:r w:rsidRPr="00AC21BB">
        <w:rPr>
          <w:rFonts w:asciiTheme="minorHAnsi" w:hAnsiTheme="minorHAnsi" w:cstheme="minorHAnsi"/>
          <w:b/>
          <w:color w:val="FF0000"/>
          <w:sz w:val="22"/>
          <w:szCs w:val="22"/>
        </w:rPr>
        <w:t>Detta är Folkhälsomyndighetens riskbedömningsverktyg</w:t>
      </w:r>
    </w:p>
    <w:p w:rsidR="009C5CFF" w:rsidRPr="00FF3107" w:rsidRDefault="009C5CFF" w:rsidP="009C5CFF">
      <w:pPr>
        <w:pStyle w:val="Default"/>
        <w:rPr>
          <w:rFonts w:asciiTheme="minorHAnsi" w:hAnsiTheme="minorHAnsi" w:cstheme="minorHAnsi"/>
          <w:color w:val="FF0000"/>
        </w:rPr>
      </w:pPr>
    </w:p>
    <w:tbl>
      <w:tblPr>
        <w:tblStyle w:val="Tabellrutnt"/>
        <w:tblW w:w="0" w:type="auto"/>
        <w:tblLook w:val="04A0" w:firstRow="1" w:lastRow="0" w:firstColumn="1" w:lastColumn="0" w:noHBand="0" w:noVBand="1"/>
      </w:tblPr>
      <w:tblGrid>
        <w:gridCol w:w="3844"/>
        <w:gridCol w:w="558"/>
        <w:gridCol w:w="571"/>
        <w:gridCol w:w="4089"/>
      </w:tblGrid>
      <w:tr w:rsidR="005E4AAE" w:rsidTr="006B1436">
        <w:tc>
          <w:tcPr>
            <w:tcW w:w="3963" w:type="dxa"/>
          </w:tcPr>
          <w:p w:rsidR="005E4AAE" w:rsidRPr="005E4AAE" w:rsidRDefault="005E4AAE" w:rsidP="009C5CFF">
            <w:pPr>
              <w:pStyle w:val="Default"/>
              <w:rPr>
                <w:rFonts w:asciiTheme="minorHAnsi" w:hAnsiTheme="minorHAnsi" w:cstheme="minorHAnsi"/>
                <w:b/>
                <w:bCs/>
              </w:rPr>
            </w:pPr>
            <w:r w:rsidRPr="005E4AAE">
              <w:rPr>
                <w:rFonts w:asciiTheme="minorHAnsi" w:hAnsiTheme="minorHAnsi" w:cstheme="minorHAnsi"/>
                <w:b/>
                <w:bCs/>
              </w:rPr>
              <w:t>Riskfaktor</w:t>
            </w:r>
          </w:p>
        </w:tc>
        <w:tc>
          <w:tcPr>
            <w:tcW w:w="566" w:type="dxa"/>
          </w:tcPr>
          <w:p w:rsidR="005E4AAE" w:rsidRPr="005E4AAE" w:rsidRDefault="005E4AAE" w:rsidP="009C5CFF">
            <w:pPr>
              <w:pStyle w:val="Default"/>
              <w:rPr>
                <w:rFonts w:asciiTheme="minorHAnsi" w:hAnsiTheme="minorHAnsi" w:cstheme="minorHAnsi"/>
                <w:b/>
                <w:bCs/>
              </w:rPr>
            </w:pPr>
            <w:r w:rsidRPr="005E4AAE">
              <w:rPr>
                <w:rFonts w:asciiTheme="minorHAnsi" w:hAnsiTheme="minorHAnsi" w:cstheme="minorHAnsi"/>
                <w:b/>
                <w:bCs/>
              </w:rPr>
              <w:t>JA</w:t>
            </w:r>
          </w:p>
        </w:tc>
        <w:tc>
          <w:tcPr>
            <w:tcW w:w="286" w:type="dxa"/>
          </w:tcPr>
          <w:p w:rsidR="005E4AAE" w:rsidRPr="005E4AAE" w:rsidRDefault="005E4AAE" w:rsidP="009C5CFF">
            <w:pPr>
              <w:pStyle w:val="Default"/>
              <w:rPr>
                <w:rFonts w:asciiTheme="minorHAnsi" w:hAnsiTheme="minorHAnsi" w:cstheme="minorHAnsi"/>
                <w:b/>
                <w:bCs/>
              </w:rPr>
            </w:pPr>
            <w:r w:rsidRPr="005E4AAE">
              <w:rPr>
                <w:rFonts w:asciiTheme="minorHAnsi" w:hAnsiTheme="minorHAnsi" w:cstheme="minorHAnsi"/>
                <w:b/>
                <w:bCs/>
              </w:rPr>
              <w:t>NEJ</w:t>
            </w:r>
          </w:p>
        </w:tc>
        <w:tc>
          <w:tcPr>
            <w:tcW w:w="4247" w:type="dxa"/>
          </w:tcPr>
          <w:p w:rsidR="005E4AAE" w:rsidRPr="00AC21BB" w:rsidRDefault="005E4AAE" w:rsidP="009C5CFF">
            <w:pPr>
              <w:pStyle w:val="Default"/>
              <w:rPr>
                <w:rFonts w:asciiTheme="minorHAnsi" w:hAnsiTheme="minorHAnsi" w:cstheme="minorHAnsi"/>
                <w:b/>
                <w:bCs/>
                <w:color w:val="FF0000"/>
              </w:rPr>
            </w:pPr>
            <w:r w:rsidRPr="00AC21BB">
              <w:rPr>
                <w:rFonts w:asciiTheme="minorHAnsi" w:hAnsiTheme="minorHAnsi" w:cstheme="minorHAnsi"/>
                <w:b/>
                <w:bCs/>
                <w:color w:val="FF0000"/>
              </w:rPr>
              <w:t>Riskreducerande åtgärder som kan vidtas</w:t>
            </w: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Internationellt deltagande</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Deltagare med samhällsviktiga arbeten (t.ex. vård och omsorg)</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Deltagare som riskerar allvarligare sjukdom (äldre)</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Inomhusevenemang</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Förutsättningarna för evenemanget leder till nära kontakt mellan deltagarna (storlek på lokal typ av aktivitet etc.)</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Hygienåtgärder är inte tillräckliga (tillgång till handtvätt, handdesinfektion och städning)</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Antalet toaletter är inte tillräckliga</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r w:rsidR="005E4AAE" w:rsidTr="006B1436">
        <w:tc>
          <w:tcPr>
            <w:tcW w:w="3963" w:type="dxa"/>
          </w:tcPr>
          <w:p w:rsidR="005E4AAE" w:rsidRDefault="005E4AAE" w:rsidP="009C5CFF">
            <w:pPr>
              <w:pStyle w:val="Default"/>
              <w:rPr>
                <w:rFonts w:asciiTheme="minorHAnsi" w:hAnsiTheme="minorHAnsi" w:cstheme="minorHAnsi"/>
              </w:rPr>
            </w:pPr>
            <w:r>
              <w:rPr>
                <w:rFonts w:asciiTheme="minorHAnsi" w:hAnsiTheme="minorHAnsi" w:cstheme="minorHAnsi"/>
              </w:rPr>
              <w:t>Långvarigt (mer än några timmar) evenemang</w:t>
            </w:r>
          </w:p>
        </w:tc>
        <w:tc>
          <w:tcPr>
            <w:tcW w:w="566" w:type="dxa"/>
          </w:tcPr>
          <w:p w:rsidR="005E4AAE" w:rsidRDefault="005E4AAE" w:rsidP="009C5CFF">
            <w:pPr>
              <w:pStyle w:val="Default"/>
              <w:rPr>
                <w:rFonts w:asciiTheme="minorHAnsi" w:hAnsiTheme="minorHAnsi" w:cstheme="minorHAnsi"/>
              </w:rPr>
            </w:pPr>
          </w:p>
        </w:tc>
        <w:tc>
          <w:tcPr>
            <w:tcW w:w="286" w:type="dxa"/>
          </w:tcPr>
          <w:p w:rsidR="005E4AAE" w:rsidRDefault="005E4AAE" w:rsidP="009C5CFF">
            <w:pPr>
              <w:pStyle w:val="Default"/>
              <w:rPr>
                <w:rFonts w:asciiTheme="minorHAnsi" w:hAnsiTheme="minorHAnsi" w:cstheme="minorHAnsi"/>
              </w:rPr>
            </w:pPr>
          </w:p>
        </w:tc>
        <w:tc>
          <w:tcPr>
            <w:tcW w:w="4247" w:type="dxa"/>
          </w:tcPr>
          <w:p w:rsidR="005E4AAE" w:rsidRDefault="005E4AAE" w:rsidP="009C5CFF">
            <w:pPr>
              <w:pStyle w:val="Default"/>
              <w:rPr>
                <w:rFonts w:asciiTheme="minorHAnsi" w:hAnsiTheme="minorHAnsi" w:cstheme="minorHAnsi"/>
              </w:rPr>
            </w:pPr>
          </w:p>
        </w:tc>
      </w:tr>
    </w:tbl>
    <w:p w:rsidR="005E4AAE" w:rsidRDefault="005E4AAE" w:rsidP="009C5CFF">
      <w:pPr>
        <w:pStyle w:val="Default"/>
        <w:rPr>
          <w:rFonts w:asciiTheme="minorHAnsi" w:hAnsiTheme="minorHAnsi" w:cstheme="minorHAnsi"/>
        </w:rPr>
      </w:pPr>
    </w:p>
    <w:p w:rsidR="005E4AAE" w:rsidRDefault="005E4AAE" w:rsidP="009C5CFF">
      <w:pPr>
        <w:pStyle w:val="Default"/>
        <w:rPr>
          <w:rFonts w:asciiTheme="minorHAnsi" w:hAnsiTheme="minorHAnsi" w:cstheme="minorHAnsi"/>
        </w:rPr>
      </w:pPr>
      <w:r>
        <w:rPr>
          <w:rFonts w:asciiTheme="minorHAnsi" w:hAnsiTheme="minorHAnsi" w:cstheme="minorHAnsi"/>
        </w:rPr>
        <w:t xml:space="preserve">Utifrån svaren på dessa frågor kommer vi att göra en bedömning på eventuella riskreducerande åtgärder </w:t>
      </w:r>
      <w:r w:rsidR="00F45870">
        <w:rPr>
          <w:rFonts w:asciiTheme="minorHAnsi" w:hAnsiTheme="minorHAnsi" w:cstheme="minorHAnsi"/>
        </w:rPr>
        <w:t xml:space="preserve">som kan genomföras </w:t>
      </w:r>
      <w:r>
        <w:rPr>
          <w:rFonts w:asciiTheme="minorHAnsi" w:hAnsiTheme="minorHAnsi" w:cstheme="minorHAnsi"/>
        </w:rPr>
        <w:t xml:space="preserve">och </w:t>
      </w:r>
      <w:r w:rsidR="00F45870">
        <w:rPr>
          <w:rFonts w:asciiTheme="minorHAnsi" w:hAnsiTheme="minorHAnsi" w:cstheme="minorHAnsi"/>
        </w:rPr>
        <w:t xml:space="preserve">kommer att få </w:t>
      </w:r>
      <w:r>
        <w:rPr>
          <w:rFonts w:asciiTheme="minorHAnsi" w:hAnsiTheme="minorHAnsi" w:cstheme="minorHAnsi"/>
        </w:rPr>
        <w:t xml:space="preserve">lov att göra en handlingsplan för </w:t>
      </w:r>
      <w:r w:rsidR="00F45870">
        <w:rPr>
          <w:rFonts w:asciiTheme="minorHAnsi" w:hAnsiTheme="minorHAnsi" w:cstheme="minorHAnsi"/>
        </w:rPr>
        <w:t>den verksamhet som har kryssat i ”ja”</w:t>
      </w:r>
    </w:p>
    <w:p w:rsidR="00F45870" w:rsidRDefault="00F45870" w:rsidP="009C5CFF">
      <w:pPr>
        <w:pStyle w:val="Default"/>
        <w:rPr>
          <w:rFonts w:asciiTheme="minorHAnsi" w:hAnsiTheme="minorHAnsi" w:cstheme="minorHAnsi"/>
        </w:rPr>
      </w:pPr>
    </w:p>
    <w:p w:rsidR="00637055" w:rsidRDefault="00637055" w:rsidP="009C5CFF">
      <w:pPr>
        <w:pStyle w:val="Default"/>
        <w:rPr>
          <w:rFonts w:asciiTheme="minorHAnsi" w:hAnsiTheme="minorHAnsi" w:cstheme="minorHAnsi"/>
        </w:rPr>
      </w:pPr>
    </w:p>
    <w:sectPr w:rsidR="00637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FF"/>
    <w:rsid w:val="00136F2F"/>
    <w:rsid w:val="001B1003"/>
    <w:rsid w:val="00233A65"/>
    <w:rsid w:val="003319CB"/>
    <w:rsid w:val="003F2B30"/>
    <w:rsid w:val="005A6B91"/>
    <w:rsid w:val="005E4AAE"/>
    <w:rsid w:val="005F3F59"/>
    <w:rsid w:val="00637055"/>
    <w:rsid w:val="00651506"/>
    <w:rsid w:val="006B1436"/>
    <w:rsid w:val="006C4F35"/>
    <w:rsid w:val="00915014"/>
    <w:rsid w:val="00915688"/>
    <w:rsid w:val="00936D46"/>
    <w:rsid w:val="009C5CFF"/>
    <w:rsid w:val="00AC21BB"/>
    <w:rsid w:val="00AE038A"/>
    <w:rsid w:val="00C255A7"/>
    <w:rsid w:val="00D20541"/>
    <w:rsid w:val="00EF04E2"/>
    <w:rsid w:val="00F23F92"/>
    <w:rsid w:val="00F45870"/>
    <w:rsid w:val="00FF3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BE09-AB49-4C8C-9BE6-0A1CB892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C5CFF"/>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5E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45870"/>
    <w:rPr>
      <w:color w:val="0563C1" w:themeColor="hyperlink"/>
      <w:u w:val="single"/>
    </w:rPr>
  </w:style>
  <w:style w:type="character" w:styleId="Olstomnmnande">
    <w:name w:val="Unresolved Mention"/>
    <w:basedOn w:val="Standardstycketeckensnitt"/>
    <w:uiPriority w:val="99"/>
    <w:semiHidden/>
    <w:unhideWhenUsed/>
    <w:rsid w:val="00F45870"/>
    <w:rPr>
      <w:color w:val="605E5C"/>
      <w:shd w:val="clear" w:color="auto" w:fill="E1DFDD"/>
    </w:rPr>
  </w:style>
  <w:style w:type="paragraph" w:styleId="Ballongtext">
    <w:name w:val="Balloon Text"/>
    <w:basedOn w:val="Normal"/>
    <w:link w:val="BallongtextChar"/>
    <w:uiPriority w:val="99"/>
    <w:semiHidden/>
    <w:unhideWhenUsed/>
    <w:rsid w:val="00936D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51AC-8BEE-44B9-B9A5-EEABDB1A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A023B0CB.dotm</Template>
  <TotalTime>1</TotalTime>
  <Pages>1</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Christoffersson</dc:creator>
  <cp:keywords/>
  <dc:description/>
  <cp:lastModifiedBy>Ammi Gyllenquist</cp:lastModifiedBy>
  <cp:revision>2</cp:revision>
  <cp:lastPrinted>2020-04-01T11:40:00Z</cp:lastPrinted>
  <dcterms:created xsi:type="dcterms:W3CDTF">2020-06-01T09:09:00Z</dcterms:created>
  <dcterms:modified xsi:type="dcterms:W3CDTF">2020-06-01T09:09:00Z</dcterms:modified>
</cp:coreProperties>
</file>